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0.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Cs/>
          <w:i/>
        </w:rPr>
        <w:t xml:space="preserve">(</w:t>
      </w:r>
      <w:r>
        <w:rPr>
          <w:iCs/>
          <w:i/>
        </w:rPr>
        <w:t xml:space="preserve">Niinemets</w:t>
      </w:r>
      <w:r>
        <w:rPr>
          <w:iCs/>
          <w:i/>
        </w:rPr>
        <w:t xml:space="preserve"> </w:t>
      </w:r>
      <w:r>
        <w:rPr>
          <w:iCs/>
          <w:i/>
          <w:iCs/>
          <w:i/>
        </w:rPr>
        <w:t xml:space="preserve">et al.</w:t>
      </w:r>
      <w:r>
        <w:rPr>
          <w:iCs/>
          <w:i/>
        </w:rPr>
        <w:t xml:space="preserve"> </w:t>
      </w:r>
      <w:r>
        <w:rPr>
          <w:iCs/>
          <w:i/>
        </w:rPr>
        <w:t xml:space="preserve">(2004a)</w:t>
      </w:r>
      <w:r>
        <w:rPr>
          <w:iCs/>
          <w:i/>
        </w:rPr>
        <w:t xml:space="preserve"> </w:t>
      </w:r>
      <w:r>
        <w:rPr>
          <w:iCs/>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5"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2;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p>
      <w:pPr>
        <w:pStyle w:val="BodyText"/>
      </w:pPr>
      <w:r>
        <w:rPr>
          <w:bCs/>
          <w:b/>
        </w:rPr>
        <w:t xml:space="preserve">Canopy foliage acts as the primary physical barrier between the atmosphere and the forest floor, buffering multiple aspects of the understory conditions. It is critical in influencing – and in turn is influenced by – the vertical biophysical gradient (Fig. 2).</w:t>
      </w:r>
      <w:r>
        <w:t xml:space="preserve"> </w:t>
      </w:r>
      <w:r>
        <w:t xml:space="preserve">The distribution of this foliage is structured in correspondence with the distribution of tree sizes within a forest.</w:t>
      </w:r>
      <w:r>
        <w:t xml:space="preserve"> </w:t>
      </w:r>
      <w:r>
        <w:t xml:space="preserve">Leaf area density….</w:t>
      </w:r>
      <w:r>
        <w:t xml:space="preserve"> </w:t>
      </w:r>
      <w:r>
        <w:rPr>
          <w:iCs/>
          <w:i/>
        </w:rPr>
        <w:t xml:space="preserve">(description of most common vertical pattern ( Bonan, 2016 reviews this and points to appropriate references).)</w:t>
      </w:r>
      <w:r>
        <w:t xml:space="preserve"> </w:t>
      </w:r>
      <w:r>
        <w:t xml:space="preserve">Vertical profiles in leaf area density vary across forests, being…</w:t>
      </w:r>
      <w:r>
        <w:t xml:space="preserve"> </w:t>
      </w:r>
      <w:r>
        <w:rPr>
          <w:iCs/>
          <w:i/>
        </w:rPr>
        <w:t xml:space="preserve">summarize some key differences across forest types</w:t>
      </w:r>
      <w:r>
        <w:t xml:space="preserve"> </w:t>
      </w:r>
      <w:r>
        <w:t xml:space="preserve">(REFS), and are altered (</w:t>
      </w:r>
      <w:r>
        <w:rPr>
          <w:iCs/>
          <w:i/>
        </w:rPr>
        <w:t xml:space="preserve">HOW?</w:t>
      </w:r>
      <w:r>
        <w:t xml:space="preserve">) following disturbance</w:t>
      </w:r>
      <w:r>
        <w:t xml:space="preserve"> </w:t>
      </w:r>
      <w:r>
        <w:t xml:space="preserve">(e.g., Parker</w:t>
      </w:r>
      <w:r>
        <w:t xml:space="preserve"> </w:t>
      </w:r>
      <w:r>
        <w:rPr>
          <w:iCs/>
          <w:i/>
        </w:rPr>
        <w:t xml:space="preserve">et al.</w:t>
      </w:r>
      <w:r>
        <w:t xml:space="preserve">, 2002 ; Almeida</w:t>
      </w:r>
      <w:r>
        <w:t xml:space="preserve"> </w:t>
      </w:r>
      <w:r>
        <w:rPr>
          <w:iCs/>
          <w:i/>
        </w:rPr>
        <w:t xml:space="preserve">et al.</w:t>
      </w:r>
      <w:r>
        <w:t xml:space="preserve">, 2016 ; Stark</w:t>
      </w:r>
      <w:r>
        <w:t xml:space="preserve"> </w:t>
      </w:r>
      <w:r>
        <w:rPr>
          <w:iCs/>
          <w:i/>
        </w:rPr>
        <w:t xml:space="preserve">et al.</w:t>
      </w:r>
      <w:r>
        <w:t xml:space="preserve">, 2020)</w:t>
      </w:r>
      <w:r>
        <w:t xml:space="preserve">.</w:t>
      </w:r>
      <w:r>
        <w:t xml:space="preserve"> </w:t>
      </w:r>
      <w:r>
        <w:t xml:space="preserve">They also vary seasonally, …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on growing season conditions unless otherwise noted.</w:t>
      </w:r>
    </w:p>
    <w:p>
      <w:pPr>
        <w:pStyle w:val="BodyText"/>
      </w:pPr>
      <w:r>
        <w:rPr>
          <w:bCs/>
          <w:b/>
        </w:rPr>
        <w:t xml:space="preserve">Light conditions, specifically changes in the proportion of incident light and photosynthetically active radiation (PAR), decreases from canopy tops to the forest floor, with the shape of profile modified by leaf area index (LAI), canopy height, canopy structure, and across species and forest types</w:t>
      </w:r>
      <w:r>
        <w:rPr>
          <w:bCs/>
          <w:b/>
        </w:rPr>
        <w:t xml:space="preserve"> </w:t>
      </w:r>
      <w:r>
        <w:rPr>
          <w:bCs/>
          <w:b/>
        </w:rPr>
        <w:t xml:space="preserve">(Fig. 2,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than open canopy forests such as needle-leaf forests [Fig. 2;</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is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(McGregor</w:t>
      </w:r>
      <w:r>
        <w:t xml:space="preserve"> </w:t>
      </w:r>
      <w:r>
        <w:rPr>
          <w:iCs/>
          <w:i/>
        </w:rPr>
        <w:t xml:space="preserve">et al.</w:t>
      </w:r>
      <w:r>
        <w:t xml:space="preserve">;</w:t>
      </w:r>
      <w:r>
        <w:t xml:space="preserve"> </w:t>
      </w:r>
      <w:r>
        <w:rPr>
          <w:bCs/>
          <w:b/>
        </w:rPr>
        <w:t xml:space="preserve">barnardSeasonalVariationCanopy2016a?</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w:t>
      </w:r>
      <w:r>
        <w:t xml:space="preserve"> </w:t>
      </w:r>
      <w:r>
        <w:rPr>
          <w:bCs/>
          <w:b/>
        </w:rPr>
        <w:t xml:space="preserve">#</w:t>
      </w:r>
      <w:r>
        <w:t xml:space="preserve"> </w:t>
      </w:r>
      <w:r>
        <w:t xml:space="preserve">forested NEON sites.</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Cs/>
          <w:b/>
        </w:rPr>
        <w:t xml:space="preserve">#</w:t>
      </w:r>
      <w:r>
        <w:t xml:space="preserve"> </w:t>
      </w:r>
      <w:r>
        <w:t xml:space="preserve">m s</w:t>
      </w:r>
      <w:r>
        <w:rPr>
          <w:vertAlign w:val="superscript"/>
        </w:rPr>
        <w:t xml:space="preserve">-1</w:t>
      </w:r>
      <w:r>
        <w:t xml:space="preserve"> </w:t>
      </w:r>
      <w:r>
        <w:t xml:space="preserve">(Figs. 2, S1-S#).</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S1-S#).</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vary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w:t>
      </w:r>
      <w:r>
        <w:rPr>
          <w:iCs/>
          <w:i/>
        </w:rPr>
        <w:t xml:space="preserve">Noteably, this pattern can be reversed in open forests, where…[explain])</w:t>
      </w:r>
    </w:p>
    <w:p>
      <w:pPr>
        <w:pStyle w:val="BodyText"/>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Increased tree height (up to 20 m with higher LAI) can also lower mean and maximum</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w:t>
      </w:r>
      <w:r>
        <w:t xml:space="preserve">in the understory, beyond a certain height the offset can plateau</w:t>
      </w:r>
      <w:r>
        <w:t xml:space="preserve"> </w:t>
      </w:r>
      <w:r>
        <w:t xml:space="preserve">(Hardwick</w:t>
      </w:r>
      <w:r>
        <w:t xml:space="preserve"> </w:t>
      </w:r>
      <w:r>
        <w:rPr>
          <w:iCs/>
          <w:i/>
        </w:rPr>
        <w:t xml:space="preserve">et al.</w:t>
      </w:r>
      <w:r>
        <w:t xml:space="preserve">, 2015; 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Cs/>
          <w:b/>
        </w:rPr>
        <w:t xml:space="preserve">The buffering patterns described above vary geographically, seasonally, and across forests types [REFS;</w:t>
      </w:r>
      <w:r>
        <w:rPr>
          <w:bCs/>
          <w:b/>
        </w:rPr>
        <w:t xml:space="preserve"> </w:t>
      </w:r>
      <w:r>
        <w:rPr>
          <w:iCs/>
          <w:i/>
          <w:bCs/>
          <w:b/>
        </w:rPr>
        <w:t xml:space="preserve">Defrenne et al. 2021</w:t>
      </w:r>
      <w:r>
        <w:rPr>
          <w:bCs/>
          <w:b/>
        </w:rPr>
        <w:t xml:space="preserve">].</w:t>
      </w:r>
      <w:r>
        <w:t xml:space="preserve"> </w:t>
      </w:r>
      <w:r>
        <w:t xml:space="preserve">The strength of buffering decreases with altitude (</w:t>
      </w:r>
      <w:r>
        <w:rPr>
          <w:bCs/>
          <w:b/>
        </w:rPr>
        <w:t xml:space="preserve">THIS WILL NOT ALWAYS BE TRUE!–e.g., semi-arid regions where forest cover increases with elevation</w:t>
      </w:r>
      <w:r>
        <w:t xml:space="preserve">) and moving to open-forests</w:t>
      </w:r>
      <w:r>
        <w:t xml:space="preserve"> </w:t>
      </w:r>
      <w:r>
        <w:t xml:space="preserve">(von Arx</w:t>
      </w:r>
      <w:r>
        <w:t xml:space="preserve"> </w:t>
      </w:r>
      <w:r>
        <w:rPr>
          <w:iCs/>
          <w:i/>
        </w:rPr>
        <w:t xml:space="preserve">et al.</w:t>
      </w:r>
      <w:r>
        <w:t xml:space="preserve">, 2012; Rajsnerová</w:t>
      </w:r>
      <w:r>
        <w:t xml:space="preserve"> </w:t>
      </w:r>
      <w:r>
        <w:rPr>
          <w:iCs/>
          <w:i/>
        </w:rPr>
        <w:t xml:space="preserve">et al.</w:t>
      </w:r>
      <w:r>
        <w:t xml:space="preserve">, 2015; Liang</w:t>
      </w:r>
      <w:r>
        <w:t xml:space="preserve"> </w:t>
      </w:r>
      <w:r>
        <w:rPr>
          <w:iCs/>
          <w:i/>
        </w:rPr>
        <w:t xml:space="preserve">et al.</w:t>
      </w:r>
      <w:r>
        <w:t xml:space="preserve">, 2019; Zellweger</w:t>
      </w:r>
      <w:r>
        <w:t xml:space="preserve"> </w:t>
      </w:r>
      <w:r>
        <w:rPr>
          <w:iCs/>
          <w:i/>
        </w:rPr>
        <w:t xml:space="preserve">et al.</w:t>
      </w:r>
      <w:r>
        <w:t xml:space="preserve">, 2019)</w:t>
      </w:r>
      <w:r>
        <w:t xml:space="preserve">,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t xml:space="preserve">Seasonally, canopy buffering capacity is greater in wet than dry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 Tymen et al. 2017;</w:t>
      </w:r>
      <w:r>
        <w:t xml:space="preserve"> </w:t>
      </w:r>
      <w:r>
        <w:rPr>
          <w:bCs/>
          <w:b/>
        </w:rPr>
        <w:t xml:space="preserve">double check these refs–at least one didn’t belong</w:t>
      </w:r>
      <w:r>
        <w:t xml:space="preserve">].</w:t>
      </w:r>
      <w:r>
        <w:t xml:space="preserve"> </w:t>
      </w:r>
      <w:r>
        <w:rPr>
          <w:iCs/>
          <w:i/>
        </w:rPr>
        <w:t xml:space="preserve">(Presumably, the above is because leaf area is greater in set seasons)</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that is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w:t>
      </w:r>
      <w:r>
        <w:t xml:space="preserve"> </w:t>
      </w:r>
      <w:r>
        <w:t xml:space="preserve">(Fig. 3, Campbell &amp; Norman, 1998; Michaletz</w:t>
      </w:r>
      <w:r>
        <w:t xml:space="preserve"> </w:t>
      </w:r>
      <w:r>
        <w:rPr>
          <w:iCs/>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Cs/>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smaller</w:t>
      </w:r>
      <w:r>
        <w:t xml:space="preserve"> </w:t>
      </w:r>
      <m:oMath>
        <m:sSub>
          <m:e>
            <m:r>
              <m:t>g</m:t>
            </m:r>
          </m:e>
          <m:sub>
            <m:r>
              <m:t>a</m:t>
            </m:r>
          </m:sub>
        </m:sSub>
      </m:oMath>
      <w:r>
        <w:t xml:space="preserve"> </w:t>
      </w:r>
      <w:r>
        <w:t xml:space="preserve">than larger leaves that take longer due to large</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that can exprience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With adequate water, species with smaller leaves and larger</w:t>
      </w:r>
      <w:r>
        <w:t xml:space="preserve"> </w:t>
      </w:r>
      <m:oMath>
        <m:r>
          <m:t>g</m:t>
        </m:r>
        <m:r>
          <m:t>s</m:t>
        </m:r>
      </m:oMath>
      <w:r>
        <w:t xml:space="preserve"> </w:t>
      </w:r>
      <w:r>
        <w:t xml:space="preserve">will be most effective at cooling during high temperatures than large leaf species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generally greater across species exposed sun-leaves due to stomata density than shade leaves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Comparing forests,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Cs/>
          <w:i/>
        </w:rPr>
        <w:t xml:space="preserve">et al.</w:t>
      </w:r>
      <w:r>
        <w:t xml:space="preserve">, 2018b)</w:t>
      </w:r>
      <w:r>
        <w:t xml:space="preserve"> </w:t>
      </w:r>
      <w:r>
        <w:t xml:space="preserve">and sparse canopies</w:t>
      </w:r>
      <w:r>
        <w:t xml:space="preserve">(Leuzinger &amp; Körner, 2007; Pau</w:t>
      </w:r>
      <w:r>
        <w:t xml:space="preserve"> </w:t>
      </w:r>
      <w:r>
        <w:rPr>
          <w:iCs/>
          <w:i/>
        </w:rPr>
        <w:t xml:space="preserve">et al.</w:t>
      </w:r>
      <w:r>
        <w:t xml:space="preserve">, 2018; Mau</w:t>
      </w:r>
      <w:r>
        <w:t xml:space="preserve"> </w:t>
      </w:r>
      <w:r>
        <w:rPr>
          <w:iCs/>
          <w:i/>
        </w:rPr>
        <w:t xml:space="preserve">et al.</w:t>
      </w:r>
      <w:r>
        <w:t xml:space="preserve">, 2018b)</w:t>
      </w:r>
      <w:r>
        <w:t xml:space="preserve"> </w:t>
      </w:r>
      <w:r>
        <w:t xml:space="preserve">. At a specie-specific level, leaf boundary resistance is lower for confiers than broad-leaf trees, followed by higher mean</w:t>
      </w:r>
      <w:r>
        <w:t xml:space="preserve"> </w:t>
      </w:r>
      <m:oMath>
        <m:sSub>
          <m:e>
            <m:r>
              <m:t>T</m:t>
            </m:r>
          </m:e>
          <m:sub>
            <m:r>
              <m:t>l</m:t>
            </m:r>
            <m:r>
              <m:t>e</m:t>
            </m:r>
            <m:r>
              <m:t>a</m:t>
            </m:r>
            <m:r>
              <m:t>f</m:t>
            </m:r>
          </m:sub>
        </m:sSub>
      </m:oMath>
      <w:r>
        <w:t xml:space="preserve"> </w:t>
      </w:r>
      <w:r>
        <w:t xml:space="preserve">in broad-leaf trees than conifer canopies</w:t>
      </w:r>
      <w:r>
        <w:t xml:space="preserve">(Leuzinger &amp; Körner, 2007; Pau</w:t>
      </w:r>
      <w:r>
        <w:t xml:space="preserve"> </w:t>
      </w:r>
      <w:r>
        <w:rPr>
          <w:iCs/>
          <w:i/>
        </w:rPr>
        <w:t xml:space="preserve">et al.</w:t>
      </w:r>
      <w:r>
        <w:t xml:space="preserve">, 2018)</w:t>
      </w:r>
      <w:r>
        <w:t xml:space="preserve">. Spatial distribution of canopy temperature also shows that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S1-S#)</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 and their vascular architecture</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by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Cs/>
          <w:i/>
        </w:rPr>
        <w:t xml:space="preserve">et al.</w:t>
      </w:r>
      <w:r>
        <w:t xml:space="preserve">, 2000;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that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6"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Cs/>
          <w:i/>
        </w:rPr>
        <w:t xml:space="preserve">et al.</w:t>
      </w:r>
      <w:r>
        <w:t xml:space="preserve">, 2011)</w:t>
      </w:r>
      <w:r>
        <w:t xml:space="preserve">– 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 Whereas, shaded leaves invest more in light capture than in heat dissipation, with lower convective cooling [</w:t>
      </w:r>
      <w:r>
        <w:t xml:space="preserve">(</w:t>
      </w:r>
      <w:r>
        <w:rPr>
          <w:bCs/>
          <w:b/>
        </w:rPr>
        <w:t xml:space="preserve">fauset_differencsunes_2018?</w:t>
      </w:r>
      <w:r>
        <w:t xml:space="preserve">)</w:t>
      </w:r>
      <w:r>
        <w:t xml:space="preserve">;</w:t>
      </w:r>
      <w:r>
        <w:t xml:space="preserve"> </w:t>
      </w:r>
      <w:r>
        <w:t xml:space="preserve">Leigh</w:t>
      </w:r>
      <w:r>
        <w:t xml:space="preserve"> </w:t>
      </w:r>
      <w:r>
        <w:rPr>
          <w:iCs/>
          <w:i/>
        </w:rPr>
        <w:t xml:space="preserve">et al.</w:t>
      </w:r>
      <w:r>
        <w:t xml:space="preserve"> </w:t>
      </w:r>
      <w:r>
        <w:t xml:space="preserve">(2017)</w:t>
      </w:r>
      <w:r>
        <w:t xml:space="preserve">; Wright et al. 2019]. Under homogeneous light conditions, sun-leaf differences in canopy orientations are shaped by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along sun-leaves and, shade-leaves during sunflecks</w:t>
      </w:r>
      <w:r>
        <w:t xml:space="preserve"> </w:t>
      </w:r>
      <w:r>
        <w:t xml:space="preserve">(Kitao</w:t>
      </w:r>
      <w:r>
        <w:t xml:space="preserve"> </w:t>
      </w:r>
      <w:r>
        <w:rPr>
          <w:iCs/>
          <w:i/>
        </w:rPr>
        <w:t xml:space="preserve">et al.</w:t>
      </w:r>
      <w:r>
        <w:t xml:space="preserve">, 2018)</w:t>
      </w:r>
      <w:r>
        <w:t xml:space="preserve">. 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increasing temperature acclimation</w:t>
      </w:r>
      <w:r>
        <w:t xml:space="preserve"> </w:t>
      </w:r>
      <w:r>
        <w:t xml:space="preserve">(Kumarathunge</w:t>
      </w:r>
      <w:r>
        <w:t xml:space="preserve"> </w:t>
      </w:r>
      <w:r>
        <w:rPr>
          <w:iCs/>
          <w:i/>
        </w:rPr>
        <w:t xml:space="preserve">et al.</w:t>
      </w:r>
      <w:r>
        <w:t xml:space="preserve">, 2019)</w:t>
      </w:r>
      <w:r>
        <w:t xml:space="preserve">. Additionally, isoprenes in producing species facilitate higher heat tolerance in exposed-canopies, making these species particularly advantageous [</w:t>
      </w:r>
      <w:r>
        <w:rPr>
          <w:iCs/>
          <w:i/>
        </w:rPr>
        <w:t xml:space="preserve">REF</w:t>
      </w:r>
      <w:r>
        <w:t xml:space="preserve">].</w:t>
      </w:r>
    </w:p>
    <w:bookmarkEnd w:id="35"/>
    <w:bookmarkEnd w:id="36"/>
    <w:bookmarkStart w:id="40"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between multi-species canopy and understory, trait plasticity to similar biophysical gradients can vary several-folds based on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(Cavender-Bares &amp; Bazzaz, 2000; Thomas &amp; Winner, 2002; Houter &amp; Pons, 2012)</w:t>
      </w:r>
      <w:r>
        <w:t xml:space="preserve">. Therefore</w:t>
      </w:r>
      <w:r>
        <w:t xml:space="preserve"> </w:t>
      </w:r>
      <m:oMath>
        <m:sSub>
          <m:e>
            <m:r>
              <m:t>T</m:t>
            </m:r>
          </m:e>
          <m:sub>
            <m:r>
              <m:t>l</m:t>
            </m:r>
            <m:r>
              <m:t>e</m:t>
            </m:r>
            <m:r>
              <m:t>a</m:t>
            </m:r>
            <m:r>
              <m:t>f</m:t>
            </m:r>
          </m:sub>
        </m:sSub>
      </m:oMath>
      <w:r>
        <w:t xml:space="preserve"> </w:t>
      </w:r>
      <w:r>
        <w:t xml:space="preserve">varies across speci-specific traits, where species with smaller leaves and larger</w:t>
      </w:r>
      <w:r>
        <w:t xml:space="preserve"> </w:t>
      </w:r>
      <m:oMath>
        <m:r>
          <m:t>g</m:t>
        </m:r>
        <m:r>
          <m:t>s</m:t>
        </m:r>
      </m:oMath>
      <w:r>
        <w:t xml:space="preserve"> </w:t>
      </w:r>
      <w:r>
        <w:t xml:space="preserve">will be less vulnerable to temperature increase</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7" w:name="leaf-lifespan"/>
    <w:p>
      <w:pPr>
        <w:pStyle w:val="Heading5"/>
      </w:pPr>
      <w:r>
        <w:rPr>
          <w:iCs/>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longterm-light for mature leaves can result in leaf abscission [Niinemetes, 2007].</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7"/>
    <w:bookmarkStart w:id="38" w:name="deciduousness"/>
    <w:p>
      <w:pPr>
        <w:pStyle w:val="Heading5"/>
      </w:pPr>
      <w:r>
        <w:rPr>
          <w:iCs/>
          <w:i/>
        </w:rPr>
        <w:t xml:space="preserve">Deciduousness</w:t>
      </w:r>
    </w:p>
    <w:p>
      <w:pPr>
        <w:pStyle w:val="FirstParagraph"/>
      </w:pPr>
      <w:r>
        <w:t xml:space="preserve">Deciduousness as a trait is an adaptation to water and heat stress. Indeed, greater proportion of deciduous species are found in drier tropical regions than wetter. Among tropical species individuals that can be deciduous, greater proportion are in larger size classes than understory species that are seldom deciduous</w:t>
      </w:r>
      <w:r>
        <w:t xml:space="preserve"> </w:t>
      </w:r>
      <w:r>
        <w:t xml:space="preserve">(</w:t>
      </w:r>
      <w:r>
        <w:rPr>
          <w:bCs/>
          <w:b/>
        </w:rPr>
        <w:t xml:space="preserve">conditQuantifyingDeciduousnessTropical2000b?</w:t>
      </w:r>
      <w:r>
        <w:t xml:space="preserve">)</w:t>
      </w:r>
      <w:r>
        <w:t xml:space="preserve">. Hence,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Cs/>
          <w:i/>
        </w:rPr>
        <w:t xml:space="preserve">et al.</w:t>
      </w:r>
      <w:r>
        <w:t xml:space="preserve">, 2016)</w:t>
      </w:r>
      <w:r>
        <w:t xml:space="preserve">. Spatio-temporal leaf-emergence in deciduous-temperate forests also shape biophysical gradient where leaf-emergence is delayed with height-ontogeny with understory species leafing-out earlier than canopy trees [Vitasse et al. 2013;</w:t>
      </w:r>
      <w:r>
        <w:t xml:space="preserve"> </w:t>
      </w:r>
      <w:r>
        <w:t xml:space="preserve">Seiwa (1999)</w:t>
      </w:r>
      <w:r>
        <w:t xml:space="preserve">].</w:t>
      </w:r>
    </w:p>
    <w:bookmarkEnd w:id="38"/>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Exposed-sun-leaves, though equipped with thermoregulatory traits are largely constrained by</w:t>
      </w:r>
      <w:r>
        <w:t xml:space="preserve"> </w:t>
      </w:r>
      <m:oMath>
        <m:r>
          <m:t>g</m:t>
        </m:r>
        <m:r>
          <m:t>s</m:t>
        </m:r>
      </m:oMath>
      <w:r>
        <w:t xml:space="preserve"> </w:t>
      </w:r>
      <w:r>
        <w:t xml:space="preserve">than shade-leaves</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Where evapotranspiration and</w:t>
      </w:r>
      <w:r>
        <w:t xml:space="preserve"> </w:t>
      </w:r>
      <m:oMath>
        <m:r>
          <m:t>g</m:t>
        </m:r>
        <m:r>
          <m:t>s</m:t>
        </m:r>
      </m:oMath>
      <w:r>
        <w:t xml:space="preserve"> </w:t>
      </w:r>
      <w:r>
        <w:t xml:space="preserve">peaks during the day</w:t>
      </w:r>
      <w:r>
        <w:t xml:space="preserve"> </w:t>
      </w:r>
      <w:r>
        <w:t xml:space="preserve">(Kosugi &amp; Matsuo, 2006; Sanches</w:t>
      </w:r>
      <w:r>
        <w:t xml:space="preserve"> </w:t>
      </w:r>
      <w:r>
        <w:rPr>
          <w:iCs/>
          <w:i/>
        </w:rPr>
        <w:t xml:space="preserve">et al.</w:t>
      </w:r>
      <w:r>
        <w:t xml:space="preserve">, 2010)</w:t>
      </w:r>
      <w:r>
        <w:t xml:space="preserve"> </w:t>
      </w:r>
      <w:r>
        <w:t xml:space="preserve">and declines during midday and afternoon due to stomtal closure</w:t>
      </w:r>
      <w:r>
        <w:t xml:space="preserve"> </w:t>
      </w:r>
      <w:r>
        <w:t xml:space="preserve">(Zwieniecki</w:t>
      </w:r>
      <w:r>
        <w:t xml:space="preserve"> </w:t>
      </w:r>
      <w:r>
        <w:rPr>
          <w:iCs/>
          <w:i/>
        </w:rPr>
        <w:t xml:space="preserve">et al.</w:t>
      </w:r>
      <w:r>
        <w:t xml:space="preserve">, 2004;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While specie-specific differences in</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can influence their photosynthetic heat tolerance indirectly; exactly how, remains understudied</w:t>
      </w:r>
      <w:r>
        <w:t xml:space="preserve"> </w:t>
      </w:r>
      <w:r>
        <w:t xml:space="preserve">(Perez &amp; Feeley, 2020)</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 Direct,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w:t>
      </w:r>
      <w:r>
        <w:t xml:space="preserve"> </w:t>
      </w: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Cs/>
          <w:i/>
        </w:rPr>
        <w:t xml:space="preserve">revisit this!</w:t>
      </w:r>
      <w:r>
        <w:t xml:space="preserve">), where earlier evidence showed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 canopy Japanese oak sun and shade leaves under respective peak light conditions were found to maintain similar rate of excess energy production. Excessive light energy not utilized can cause photoinhibition.Thus,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realizes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sparsely varies with exposure among recent studies, but there are no studies isolating effect of height.</w:t>
      </w:r>
    </w:p>
    <w:p>
      <w:pPr>
        <w:pStyle w:val="BodyText"/>
      </w:pPr>
      <w:r>
        <w:t xml:space="preserve">In 1994, Knapp et al. showed that in tall grass prarie gallery forest in Kansas, photosynthetic heat tolerance measured on chinquapin oak (</w:t>
      </w:r>
      <w:r>
        <w:rPr>
          <w:iCs/>
          <w:i/>
        </w:rPr>
        <w:t xml:space="preserve">Quercus muehlenbergii</w:t>
      </w:r>
      <w:r>
        <w:t xml:space="preserve">) that grew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that grew in shaded mesic conditions. In both species photosynthetic heat tolerance 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Further, leaf thermal tolerances vary less based on macroclimate, but might reflect microenvironment more [</w:t>
      </w:r>
      <w:r>
        <w:t xml:space="preserve">Feeley</w:t>
      </w:r>
      <w:r>
        <w:t xml:space="preserve"> </w:t>
      </w:r>
      <w:r>
        <w:rPr>
          <w:iCs/>
          <w:i/>
        </w:rPr>
        <w:t xml:space="preserve">et al.</w:t>
      </w:r>
      <w:r>
        <w:t xml:space="preserve"> </w:t>
      </w:r>
      <w:r>
        <w:t xml:space="preserve">(2020)</w:t>
      </w:r>
      <w:r>
        <w:t xml:space="preserve">; Slot et al. 2020].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w:r>
        <w:t xml:space="preserve">Slot</w:t>
      </w:r>
      <w:r>
        <w:t xml:space="preserve"> </w:t>
      </w:r>
      <w:r>
        <w:rPr>
          <w:iCs/>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While a few studies show</w:t>
      </w:r>
      <w:r>
        <w:t xml:space="preserve"> </w:t>
      </w:r>
      <m:oMath>
        <m:sSub>
          <m:e>
            <m:r>
              <m:t>Q</m:t>
            </m:r>
          </m:e>
          <m:sub>
            <m:r>
              <m:t>10</m:t>
            </m:r>
          </m:sub>
        </m:sSub>
      </m:oMath>
      <w:r>
        <w:t xml:space="preserve"> </w:t>
      </w:r>
      <w:r>
        <w:t xml:space="preserve">to be greater in upper-canopy leaves than in shaded lower-canopy leaves across species, with differing values between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Contranstingly,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Cs/>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Cs/>
          <w:i/>
        </w:rPr>
        <w:t xml:space="preserve">see their Fig. 1</w:t>
      </w:r>
      <w:r>
        <w:t xml:space="preserve">)</w:t>
      </w:r>
      <w:r>
        <w:t xml:space="preserve">(Bolstad</w:t>
      </w:r>
      <w:r>
        <w:t xml:space="preserve"> </w:t>
      </w:r>
      <w:r>
        <w:rPr>
          <w:iCs/>
          <w:i/>
        </w:rPr>
        <w:t xml:space="preserve">et al.</w:t>
      </w:r>
      <w:r>
        <w:t xml:space="preserve">, 1999)</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w:t>
      </w:r>
      <w:r>
        <w:t xml:space="preserve"> </w:t>
      </w:r>
      <w:r>
        <w:t xml:space="preserve">Bolstad</w:t>
      </w:r>
      <w:r>
        <w:t xml:space="preserve"> </w:t>
      </w:r>
      <w:r>
        <w:rPr>
          <w:iCs/>
          <w:i/>
        </w:rPr>
        <w:t xml:space="preserve">et al.</w:t>
      </w:r>
      <w:r>
        <w:t xml:space="preserve"> </w:t>
      </w:r>
      <w:r>
        <w:t xml:space="preserve">(1999)</w:t>
      </w:r>
      <w:r>
        <w:t xml:space="preserve"> </w:t>
      </w:r>
      <w:r>
        <w:t xml:space="preserve">also found evidence of acclimation, but there remained a declining trend of respiration with elevation.</w:t>
      </w:r>
      <w:r>
        <w:t xml:space="preserve"> </w:t>
      </w:r>
      <w:r>
        <w:t xml:space="preserve">-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in Quercus rubra hardly varies with canopy position, but canopy-position effect in respiration is much greater in mesic sites, and seasonal effect is greater in drier sites</w:t>
      </w:r>
      <w:r>
        <w:t xml:space="preserve"> </w:t>
      </w:r>
      <w:r>
        <w:t xml:space="preserve">(Xu &amp; Griffin, 2006)</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Accordingly, heat, associated with increase in temperature and VPD even under adequete water can cause greater tree hydraulic stress and altered and soil-water dynamics than milder drought, due to increased</w:t>
      </w:r>
      <w:r>
        <w:t xml:space="preserve"> </w:t>
      </w:r>
      <m:oMath>
        <m:sSub>
          <m:e>
            <m:r>
              <m:t>T</m:t>
            </m:r>
          </m:e>
          <m:sub>
            <m:r>
              <m:t>l</m:t>
            </m:r>
            <m:r>
              <m:t>e</m:t>
            </m:r>
            <m:r>
              <m:t>a</m:t>
            </m:r>
            <m:r>
              <m:t>f</m:t>
            </m:r>
          </m:sub>
        </m:sSub>
      </m:oMath>
      <w:r>
        <w:t xml:space="preserve"> </w:t>
      </w:r>
      <w:r>
        <w:t xml:space="preserve">and</w:t>
      </w:r>
      <w:r>
        <w:t xml:space="preserve"> </w:t>
      </w:r>
      <m:oMath>
        <m:r>
          <m:t>g</m:t>
        </m:r>
        <m:r>
          <m:t>s</m:t>
        </m:r>
      </m:oMath>
      <w:r>
        <w:t xml:space="preserve"> </w:t>
      </w:r>
      <w:r>
        <w:t xml:space="preserve">limitation</w:t>
      </w:r>
      <w:r>
        <w:t xml:space="preserve"> </w:t>
      </w:r>
      <w:r>
        <w:t xml:space="preserve">(Ruehr</w:t>
      </w:r>
      <w:r>
        <w:t xml:space="preserve"> </w:t>
      </w:r>
      <w:r>
        <w:rPr>
          <w:iCs/>
          <w:i/>
        </w:rPr>
        <w:t xml:space="preserve">et al.</w:t>
      </w:r>
      <w:r>
        <w:t xml:space="preserve">, 2016)</w:t>
      </w:r>
      <w:r>
        <w:t xml:space="preserve">. However, soil water loss during drought effects larger trees more than small trees, because limited soil-water cannot meet the evaporative demand via the long-distance water transport to the canopy [Norway spruce study, bennett;</w:t>
      </w:r>
      <w:r>
        <w:t xml:space="preserve"> </w:t>
      </w:r>
      <w:r>
        <w:t xml:space="preserve">McGregor</w:t>
      </w:r>
      <w:r>
        <w:t xml:space="preserve"> </w:t>
      </w:r>
      <w:r>
        <w:rPr>
          <w:iCs/>
          <w:i/>
        </w:rPr>
        <w:t xml:space="preserve">et al.</w:t>
      </w:r>
      <w:r>
        <w:t xml:space="preserve">]. Further, heat with drought exacerbates tree stress</w:t>
      </w:r>
      <w:r>
        <w:t xml:space="preserve"> </w:t>
      </w:r>
      <w:r>
        <w:t xml:space="preserve">(Ruehr</w:t>
      </w:r>
      <w:r>
        <w:t xml:space="preserve"> </w:t>
      </w:r>
      <w:r>
        <w:rPr>
          <w:iCs/>
          <w:i/>
        </w:rPr>
        <w:t xml:space="preserve">et al.</w:t>
      </w:r>
      <w:r>
        <w:t xml:space="preserve">, 2016)</w:t>
      </w:r>
      <w:r>
        <w:t xml:space="preserve">.</w:t>
      </w:r>
    </w:p>
    <w:p>
      <w:pPr>
        <w:pStyle w:val="BodyText"/>
      </w:pPr>
      <w:r>
        <w:t xml:space="preserve">Phenologically, understory growth can be more sensitive to annual warming than canopy in temperate-deciduous forests, showing earlier spring onset and later autumn senescense [Zohnner and Renner, 2019]. Increase in summer temperature in mesic temperate forests is also associated with reduced forest carbon storage</w:t>
      </w:r>
      <w:r>
        <w:t xml:space="preserve"> </w:t>
      </w:r>
      <w:r>
        <w:t xml:space="preserve">(Oishi</w:t>
      </w:r>
      <w:r>
        <w:t xml:space="preserve"> </w:t>
      </w:r>
      <w:r>
        <w:rPr>
          <w:iCs/>
          <w:i/>
        </w:rPr>
        <w:t xml:space="preserve">et al.</w:t>
      </w:r>
      <w:r>
        <w:t xml:space="preserve">, 2018)</w:t>
      </w:r>
      <w:r>
        <w:t xml:space="preserve">. However, late spring, short-term heat waves in temperate forests can negatively impact partially-expanded canopy leaves more than understory saplings that are buffered, by inducing leaf shedding and decreasing photosynthesis and C uptake in reflushed leaves</w:t>
      </w:r>
      <w:r>
        <w:t xml:space="preserve"> </w:t>
      </w:r>
      <w:r>
        <w:t xml:space="preserve">(Filewod &amp; Thomas, 2014)</w:t>
      </w:r>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 [Fig.3;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w:t>
      </w:r>
    </w:p>
    <w:p>
      <w:pPr>
        <w:pStyle w:val="BodyText"/>
      </w:pPr>
      <w:r>
        <w:rPr>
          <w:bCs/>
          <w:b/>
        </w:rPr>
        <w:t xml:space="preserve">There is also recently emerging evidence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Similarly, in tropical forests, decelarating tree growth rates predominantly in smaller trees, but not restricted to, are associated with higher nighttime temperatures and change in rain regimes [</w:t>
      </w:r>
      <w:r>
        <w:rPr>
          <w:iCs/>
          <w:i/>
        </w:rPr>
        <w:t xml:space="preserve">Clark 2010; 2013; Feeley et al. 2007</w:t>
      </w:r>
      <w:r>
        <w:t xml:space="preserve">]. Further,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r>
        <w:t xml:space="preserve"> </w:t>
      </w:r>
      <w:r>
        <w:t xml:space="preserve">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many levels.</w:t>
      </w:r>
    </w:p>
    <w:bookmarkStart w:id="56"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Frequent droughts can thus cause canopy disturbances.While less severe drought can decrease tree canopy circumference</w:t>
      </w:r>
      <w:r>
        <w:t xml:space="preserve"> </w:t>
      </w:r>
      <w:r>
        <w:t xml:space="preserve">(Aussenac, 2000)</w:t>
      </w:r>
      <w:r>
        <w:t xml:space="preserve">, more severe droughts show increasing larger tree mortality in forests globally [</w:t>
      </w:r>
      <w:r>
        <w:t xml:space="preserve">Senf</w:t>
      </w:r>
      <w:r>
        <w:t xml:space="preserve"> </w:t>
      </w:r>
      <w:r>
        <w:rPr>
          <w:iCs/>
          <w:i/>
        </w:rPr>
        <w:t xml:space="preserve">et al.</w:t>
      </w:r>
      <w:r>
        <w:t xml:space="preserve"> </w:t>
      </w:r>
      <w:r>
        <w:t xml:space="preserve">(2018)</w:t>
      </w:r>
      <w:r>
        <w:t xml:space="preserve">;</w:t>
      </w:r>
      <w:r>
        <w:t xml:space="preserve"> </w:t>
      </w:r>
      <w:r>
        <w:t xml:space="preserve">(</w:t>
      </w:r>
      <w:r>
        <w:rPr>
          <w:bCs/>
          <w:b/>
        </w:rPr>
        <w:t xml:space="preserve">mcdowellMechanismsPlantSurvival2008?</w:t>
      </w:r>
      <w:r>
        <w:t xml:space="preserve">)</w:t>
      </w:r>
      <w:r>
        <w:t xml:space="preserve">; Brienen et al. 2015;</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Hydraulic limitation in forests can also alters species thermoregulation</w:t>
      </w:r>
      <w:r>
        <w:t xml:space="preserve"> </w:t>
      </w:r>
      <w:r>
        <w:t xml:space="preserve">(Sastry</w:t>
      </w:r>
      <w:r>
        <w:t xml:space="preserve"> </w:t>
      </w:r>
      <w:r>
        <w:rPr>
          <w:iCs/>
          <w:i/>
        </w:rPr>
        <w:t xml:space="preserve">et al.</w:t>
      </w:r>
      <w:r>
        <w:t xml:space="preserve">, 2018)</w:t>
      </w:r>
      <w:r>
        <w:t xml:space="preserve">. Particularly,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w:t>
      </w:r>
    </w:p>
    <w:p>
      <w:pPr>
        <w:pStyle w:val="BodyText"/>
      </w:pPr>
      <w:r>
        <w:t xml:space="preserve">Increase in canopy temperature is also associated with GPP reduction in the tropics. Tropical forests are narrower thermal limits</w:t>
      </w:r>
      <w:r>
        <w:t xml:space="preserve"> </w:t>
      </w:r>
      <w:r>
        <w:t xml:space="preserve">(Corlett, 2011)</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Recent adavances in canopy studies further show large loss of canopies in Europe caused by wind-induced disturbance and anthropogenic deforestation [Cornelius Senf, 2021;</w:t>
      </w:r>
      <w:r>
        <w:t xml:space="preserve"> </w:t>
      </w:r>
      <w:r>
        <w:t xml:space="preserve">Senf</w:t>
      </w:r>
      <w:r>
        <w:t xml:space="preserve"> </w:t>
      </w:r>
      <w:r>
        <w:rPr>
          <w:iCs/>
          <w:i/>
        </w:rPr>
        <w:t xml:space="preserve">et al.</w:t>
      </w:r>
      <w:r>
        <w:t xml:space="preserve"> </w:t>
      </w:r>
      <w:r>
        <w:t xml:space="preserve">(2018)</w:t>
      </w:r>
      <w:r>
        <w:t xml:space="preserve">;</w:t>
      </w:r>
      <w:r>
        <w:t xml:space="preserve"> </w:t>
      </w:r>
      <w:r>
        <w:t xml:space="preserve">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Cs/>
          <w:i/>
        </w:rPr>
        <w:t xml:space="preserve">Majasalmi &amp; Rautiainen (2020)</w:t>
      </w:r>
      <w:r>
        <w:t xml:space="preserve">].Leading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 Each of these changes have potential feedbacks to climate change.</w:t>
      </w:r>
    </w:p>
    <w:bookmarkEnd w:id="56"/>
    <w:bookmarkStart w:id="57"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Cs/>
          <w:i/>
        </w:rPr>
        <w:t xml:space="preserve">et al.</w:t>
      </w:r>
      <w:r>
        <w:t xml:space="preserve">, 2020; Bertrand</w:t>
      </w:r>
      <w:r>
        <w:t xml:space="preserve"> </w:t>
      </w:r>
      <w:r>
        <w:rPr>
          <w:iCs/>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w:t>
      </w:r>
      <w:r>
        <w:t xml:space="preserve">with increasing threat to fauna in microrefugias</w:t>
      </w:r>
      <w:r>
        <w:t xml:space="preserve"> </w:t>
      </w:r>
      <w:r>
        <w:t xml:space="preserve">(Scheffers</w:t>
      </w:r>
      <w:r>
        <w:t xml:space="preserve"> </w:t>
      </w:r>
      <w:r>
        <w:rPr>
          <w:iCs/>
          <w:i/>
        </w:rPr>
        <w:t xml:space="preserve">et al.</w:t>
      </w:r>
      <w:r>
        <w:t xml:space="preserve">, 2013)</w:t>
      </w:r>
      <w:r>
        <w:t xml:space="preserve">. Heatwave and temperature can alter understory tree grwoth rates, canopy and understory phenology, forest photosynthesis and forest C uptake</w:t>
      </w:r>
      <w:r>
        <w:t xml:space="preserve"> </w:t>
      </w:r>
      <w:r>
        <w:t xml:space="preserve">(REFS, Zohner &amp; Renner, 2019)</w:t>
      </w:r>
      <w:r>
        <w:t xml:space="preserve">. At a leaf metabolism level,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57"/>
    <w:bookmarkEnd w:id="58"/>
    <w:bookmarkStart w:id="63"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2"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0"/>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1">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2"/>
    <w:bookmarkEnd w:id="63"/>
    <w:bookmarkStart w:id="64"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4"/>
    <w:bookmarkStart w:id="65"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65"/>
    <w:bookmarkStart w:id="234" w:name="references"/>
    <w:p>
      <w:pPr>
        <w:pStyle w:val="Heading2"/>
      </w:pPr>
      <w:r>
        <w:t xml:space="preserve">References</w:t>
      </w:r>
    </w:p>
    <w:bookmarkStart w:id="233" w:name="refs"/>
    <w:bookmarkStart w:id="66"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6"/>
    <w:bookmarkStart w:id="67"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7"/>
    <w:bookmarkStart w:id="6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8"/>
    <w:bookmarkStart w:id="69"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4"/>
    <w:bookmarkStart w:id="7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75"/>
    <w:bookmarkStart w:id="7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76"/>
    <w:bookmarkStart w:id="7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77"/>
    <w:bookmarkStart w:id="7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78"/>
    <w:bookmarkStart w:id="79"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79"/>
    <w:bookmarkStart w:id="80"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0"/>
    <w:bookmarkStart w:id="8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1"/>
    <w:bookmarkStart w:id="8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2"/>
    <w:bookmarkStart w:id="8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3"/>
    <w:bookmarkStart w:id="8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84"/>
    <w:bookmarkStart w:id="8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85"/>
    <w:bookmarkStart w:id="8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86"/>
    <w:bookmarkStart w:id="8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87"/>
    <w:bookmarkStart w:id="8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88"/>
    <w:bookmarkStart w:id="89"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89"/>
    <w:bookmarkStart w:id="90"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0"/>
    <w:bookmarkStart w:id="91"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1"/>
    <w:bookmarkStart w:id="9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2"/>
    <w:bookmarkStart w:id="9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3"/>
    <w:bookmarkStart w:id="9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94"/>
    <w:bookmarkStart w:id="9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95"/>
    <w:bookmarkStart w:id="9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96"/>
    <w:bookmarkStart w:id="9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97"/>
    <w:bookmarkStart w:id="9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98"/>
    <w:bookmarkStart w:id="9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99"/>
    <w:bookmarkStart w:id="10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0"/>
    <w:bookmarkStart w:id="10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1"/>
    <w:bookmarkStart w:id="10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2"/>
    <w:bookmarkStart w:id="10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03"/>
    <w:bookmarkStart w:id="10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04"/>
    <w:bookmarkStart w:id="10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05"/>
    <w:bookmarkStart w:id="10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06"/>
    <w:bookmarkStart w:id="10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07"/>
    <w:bookmarkStart w:id="10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08"/>
    <w:bookmarkStart w:id="10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09"/>
    <w:bookmarkStart w:id="11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0"/>
    <w:bookmarkStart w:id="11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1"/>
    <w:bookmarkStart w:id="11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12"/>
    <w:bookmarkStart w:id="11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13"/>
    <w:bookmarkStart w:id="11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14"/>
    <w:bookmarkStart w:id="11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15"/>
    <w:bookmarkStart w:id="11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16"/>
    <w:bookmarkStart w:id="117"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17"/>
    <w:bookmarkStart w:id="11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18"/>
    <w:bookmarkStart w:id="11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19"/>
    <w:bookmarkStart w:id="12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20"/>
    <w:bookmarkStart w:id="12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21"/>
    <w:bookmarkStart w:id="12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22"/>
    <w:bookmarkStart w:id="123"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23"/>
    <w:bookmarkStart w:id="12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24"/>
    <w:bookmarkStart w:id="12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25"/>
    <w:bookmarkStart w:id="126"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26"/>
    <w:bookmarkStart w:id="12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27"/>
    <w:bookmarkStart w:id="12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28"/>
    <w:bookmarkStart w:id="129"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29"/>
    <w:bookmarkStart w:id="13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30"/>
    <w:bookmarkStart w:id="13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31"/>
    <w:bookmarkStart w:id="13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32"/>
    <w:bookmarkStart w:id="13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33"/>
    <w:bookmarkStart w:id="13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34"/>
    <w:bookmarkStart w:id="13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35"/>
    <w:bookmarkStart w:id="136" w:name="ref-liangForestTypeHeight2019"/>
    <w:p>
      <w:pPr>
        <w:pStyle w:val="Bibliography"/>
      </w:pPr>
      <w:r>
        <w:rPr>
          <w:bCs/>
          <w:b/>
          <w:bCs/>
          <w:b/>
        </w:rPr>
        <w:t xml:space="preserve">Liang P</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Sun H</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Wu Y</w:t>
      </w:r>
      <w:r>
        <w:rPr>
          <w:bCs/>
          <w:b/>
        </w:rPr>
        <w:t xml:space="preserve">,</w:t>
      </w:r>
      <w:r>
        <w:rPr>
          <w:bCs/>
          <w:b/>
        </w:rPr>
        <w:t xml:space="preserve"> </w:t>
      </w:r>
      <w:r>
        <w:rPr>
          <w:bCs/>
          <w:b/>
          <w:bCs/>
          <w:b/>
        </w:rPr>
        <w:t xml:space="preserve">Lin X</w:t>
      </w:r>
      <w:r>
        <w:rPr>
          <w:bCs/>
          <w:b/>
        </w:rPr>
        <w:t xml:space="preserve">,</w:t>
      </w:r>
      <w:r>
        <w:rPr>
          <w:bCs/>
          <w:b/>
        </w:rPr>
        <w:t xml:space="preserve"> </w:t>
      </w:r>
      <w:r>
        <w:rPr>
          <w:bCs/>
          <w:b/>
          <w:bCs/>
          <w:b/>
        </w:rPr>
        <w:t xml:space="preserve">Chang J</w:t>
      </w:r>
      <w:r>
        <w:t xml:space="preserve">.</w:t>
      </w:r>
      <w:r>
        <w:t xml:space="preserve"> </w:t>
      </w:r>
      <w:r>
        <w:rPr>
          <w:bCs/>
          <w:b/>
        </w:rPr>
        <w:t xml:space="preserve">2019</w:t>
      </w:r>
      <w:r>
        <w:t xml:space="preserve">. Forest type and height are important in shaping the altitudinal change of radial growth response to climate change.</w:t>
      </w:r>
      <w:r>
        <w:t xml:space="preserve"> </w:t>
      </w:r>
      <w:r>
        <w:rPr>
          <w:iCs/>
          <w:i/>
        </w:rPr>
        <w:t xml:space="preserve">Scientific Reports</w:t>
      </w:r>
      <w:r>
        <w:t xml:space="preserve"> </w:t>
      </w:r>
      <w:r>
        <w:rPr>
          <w:bCs/>
          <w:b/>
        </w:rPr>
        <w:t xml:space="preserve">9</w:t>
      </w:r>
      <w:r>
        <w:t xml:space="preserve">: 1336.</w:t>
      </w:r>
    </w:p>
    <w:bookmarkEnd w:id="136"/>
    <w:bookmarkStart w:id="1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37"/>
    <w:bookmarkStart w:id="138"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38"/>
    <w:bookmarkStart w:id="13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39"/>
    <w:bookmarkStart w:id="14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40"/>
    <w:bookmarkStart w:id="14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41"/>
    <w:bookmarkStart w:id="1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42"/>
    <w:bookmarkStart w:id="14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43"/>
    <w:bookmarkStart w:id="14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44"/>
    <w:bookmarkStart w:id="145"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5"/>
    <w:bookmarkStart w:id="146"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6"/>
    <w:bookmarkStart w:id="14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47"/>
    <w:bookmarkStart w:id="148"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48"/>
    <w:bookmarkStart w:id="149"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49"/>
    <w:bookmarkStart w:id="1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50"/>
    <w:bookmarkStart w:id="151"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51"/>
    <w:bookmarkStart w:id="152"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52"/>
    <w:bookmarkStart w:id="1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53"/>
    <w:bookmarkStart w:id="1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54"/>
    <w:bookmarkStart w:id="15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55"/>
    <w:bookmarkStart w:id="15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56"/>
    <w:bookmarkStart w:id="15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57"/>
    <w:bookmarkStart w:id="15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58"/>
    <w:bookmarkStart w:id="159"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59"/>
    <w:bookmarkStart w:id="160"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60"/>
    <w:bookmarkStart w:id="161"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61"/>
    <w:bookmarkStart w:id="16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62"/>
    <w:bookmarkStart w:id="1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63"/>
    <w:bookmarkStart w:id="164"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64"/>
    <w:bookmarkStart w:id="16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65"/>
    <w:bookmarkStart w:id="1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66"/>
    <w:bookmarkStart w:id="1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67"/>
    <w:bookmarkStart w:id="16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68"/>
    <w:bookmarkStart w:id="1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69"/>
    <w:bookmarkStart w:id="1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70"/>
    <w:bookmarkStart w:id="1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71"/>
    <w:bookmarkStart w:id="1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72"/>
    <w:bookmarkStart w:id="17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73"/>
    <w:bookmarkStart w:id="17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74"/>
    <w:bookmarkStart w:id="17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75"/>
    <w:bookmarkStart w:id="1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76"/>
    <w:bookmarkStart w:id="17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77"/>
    <w:bookmarkStart w:id="17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78"/>
    <w:bookmarkStart w:id="17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79"/>
    <w:bookmarkStart w:id="180"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180"/>
    <w:bookmarkStart w:id="18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81"/>
    <w:bookmarkStart w:id="18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82"/>
    <w:bookmarkStart w:id="183" w:name="X78605212d76eb4d5c233ca38a9c41ce1faf0a31"/>
    <w:p>
      <w:pPr>
        <w:pStyle w:val="Bibliography"/>
      </w:pPr>
      <w:r>
        <w:rPr>
          <w:bCs/>
          <w:b/>
          <w:bCs/>
          <w:b/>
        </w:rPr>
        <w:t xml:space="preserve">Rajsnerová P</w:t>
      </w:r>
      <w:r>
        <w:rPr>
          <w:bCs/>
          <w:b/>
        </w:rPr>
        <w:t xml:space="preserve">,</w:t>
      </w:r>
      <w:r>
        <w:rPr>
          <w:bCs/>
          <w:b/>
        </w:rPr>
        <w:t xml:space="preserve"> </w:t>
      </w:r>
      <w:r>
        <w:rPr>
          <w:bCs/>
          <w:b/>
          <w:bCs/>
          <w:b/>
        </w:rPr>
        <w:t xml:space="preserve">Klem K</w:t>
      </w:r>
      <w:r>
        <w:rPr>
          <w:bCs/>
          <w:b/>
        </w:rPr>
        <w:t xml:space="preserve">,</w:t>
      </w:r>
      <w:r>
        <w:rPr>
          <w:bCs/>
          <w:b/>
        </w:rPr>
        <w:t xml:space="preserve"> </w:t>
      </w:r>
      <w:r>
        <w:rPr>
          <w:bCs/>
          <w:b/>
          <w:bCs/>
          <w:b/>
        </w:rPr>
        <w:t xml:space="preserve">Holub P</w:t>
      </w:r>
      <w:r>
        <w:rPr>
          <w:bCs/>
          <w:b/>
        </w:rPr>
        <w:t xml:space="preserve">,</w:t>
      </w:r>
      <w:r>
        <w:rPr>
          <w:bCs/>
          <w:b/>
        </w:rPr>
        <w:t xml:space="preserve"> </w:t>
      </w:r>
      <w:r>
        <w:rPr>
          <w:bCs/>
          <w:b/>
          <w:bCs/>
          <w:b/>
        </w:rPr>
        <w:t xml:space="preserve">Novotná K</w:t>
      </w:r>
      <w:r>
        <w:rPr>
          <w:bCs/>
          <w:b/>
        </w:rPr>
        <w:t xml:space="preserve">,</w:t>
      </w:r>
      <w:r>
        <w:rPr>
          <w:bCs/>
          <w:b/>
        </w:rPr>
        <w:t xml:space="preserve"> </w:t>
      </w:r>
      <w:r>
        <w:rPr>
          <w:bCs/>
          <w:b/>
          <w:bCs/>
          <w:b/>
        </w:rPr>
        <w:t xml:space="preserve">Večeřová K</w:t>
      </w:r>
      <w:r>
        <w:rPr>
          <w:bCs/>
          <w:b/>
        </w:rPr>
        <w:t xml:space="preserve">,</w:t>
      </w:r>
      <w:r>
        <w:rPr>
          <w:bCs/>
          <w:b/>
        </w:rPr>
        <w:t xml:space="preserve"> </w:t>
      </w:r>
      <w:r>
        <w:rPr>
          <w:bCs/>
          <w:b/>
          <w:bCs/>
          <w:b/>
        </w:rPr>
        <w:t xml:space="preserve">Kozáčiková M</w:t>
      </w:r>
      <w:r>
        <w:rPr>
          <w:bCs/>
          <w:b/>
        </w:rPr>
        <w:t xml:space="preserve">,</w:t>
      </w:r>
      <w:r>
        <w:rPr>
          <w:bCs/>
          <w:b/>
        </w:rPr>
        <w:t xml:space="preserve"> </w:t>
      </w:r>
      <w:r>
        <w:rPr>
          <w:bCs/>
          <w:b/>
          <w:bCs/>
          <w:b/>
        </w:rPr>
        <w:t xml:space="preserve">Rivas-Ubach A</w:t>
      </w:r>
      <w:r>
        <w:rPr>
          <w:bCs/>
          <w:b/>
        </w:rPr>
        <w:t xml:space="preserve">,</w:t>
      </w:r>
      <w:r>
        <w:rPr>
          <w:bCs/>
          <w:b/>
        </w:rPr>
        <w:t xml:space="preserve"> </w:t>
      </w:r>
      <w:r>
        <w:rPr>
          <w:bCs/>
          <w:b/>
          <w:bCs/>
          <w:b/>
        </w:rPr>
        <w:t xml:space="preserve">Sardans J</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Peñuelas J</w:t>
      </w:r>
      <w:r>
        <w:rPr>
          <w:bCs/>
          <w:b/>
        </w:rPr>
        <w:t xml:space="preserve">,</w:t>
      </w:r>
      <w:r>
        <w:rPr>
          <w:bCs/>
          <w:b/>
        </w:rPr>
        <w:t xml:space="preserve"> </w:t>
      </w:r>
      <w:r>
        <w:rPr>
          <w:iCs/>
          <w:i/>
          <w:bCs/>
          <w:b/>
        </w:rPr>
        <w:t xml:space="preserve">et al.</w:t>
      </w:r>
      <w:r>
        <w:t xml:space="preserve"> </w:t>
      </w:r>
      <w:r>
        <w:rPr>
          <w:bCs/>
          <w:b/>
        </w:rPr>
        <w:t xml:space="preserve">2015</w:t>
      </w:r>
      <w:r>
        <w:t xml:space="preserve">. Morphological, biochemical and physiological traits of upper and lower canopy leaves of</w:t>
      </w:r>
      <w:r>
        <w:t xml:space="preserve"> </w:t>
      </w:r>
      <w:r>
        <w:t xml:space="preserve">European</w:t>
      </w:r>
      <w:r>
        <w:t xml:space="preserve"> </w:t>
      </w:r>
      <w:r>
        <w:t xml:space="preserve">beech tend to converge with increasing altitude.</w:t>
      </w:r>
      <w:r>
        <w:t xml:space="preserve"> </w:t>
      </w:r>
      <w:r>
        <w:rPr>
          <w:iCs/>
          <w:i/>
        </w:rPr>
        <w:t xml:space="preserve">Tree Physiology</w:t>
      </w:r>
      <w:r>
        <w:t xml:space="preserve"> </w:t>
      </w:r>
      <w:r>
        <w:rPr>
          <w:bCs/>
          <w:b/>
        </w:rPr>
        <w:t xml:space="preserve">35</w:t>
      </w:r>
      <w:r>
        <w:t xml:space="preserve">: 47–60.</w:t>
      </w:r>
    </w:p>
    <w:bookmarkEnd w:id="183"/>
    <w:bookmarkStart w:id="18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84"/>
    <w:bookmarkStart w:id="18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185"/>
    <w:bookmarkStart w:id="18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186"/>
    <w:bookmarkStart w:id="18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187"/>
    <w:bookmarkStart w:id="18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188"/>
    <w:bookmarkStart w:id="18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189"/>
    <w:bookmarkStart w:id="19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190"/>
    <w:bookmarkStart w:id="19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191"/>
    <w:bookmarkStart w:id="19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192"/>
    <w:bookmarkStart w:id="193" w:name="ref-sastry_leaf_2018"/>
    <w:p>
      <w:pPr>
        <w:pStyle w:val="Bibliography"/>
      </w:pPr>
      <w:r>
        <w:rPr>
          <w:bCs/>
          <w:b/>
          <w:bCs/>
          <w:b/>
        </w:rPr>
        <w:t xml:space="preserve">Sastry A</w:t>
      </w:r>
      <w:r>
        <w:rPr>
          <w:bCs/>
          <w:b/>
        </w:rPr>
        <w:t xml:space="preserve">,</w:t>
      </w:r>
      <w:r>
        <w:rPr>
          <w:bCs/>
          <w:b/>
        </w:rPr>
        <w:t xml:space="preserve"> </w:t>
      </w:r>
      <w:r>
        <w:rPr>
          <w:bCs/>
          <w:b/>
          <w:bCs/>
          <w:b/>
        </w:rPr>
        <w:t xml:space="preserve">Guha A</w:t>
      </w:r>
      <w:r>
        <w:rPr>
          <w:bCs/>
          <w:b/>
        </w:rPr>
        <w:t xml:space="preserve">,</w:t>
      </w:r>
      <w:r>
        <w:rPr>
          <w:bCs/>
          <w:b/>
        </w:rPr>
        <w:t xml:space="preserve"> </w:t>
      </w:r>
      <w:r>
        <w:rPr>
          <w:bCs/>
          <w:b/>
          <w:bCs/>
          <w:b/>
        </w:rPr>
        <w:t xml:space="preserve">Barua D</w:t>
      </w:r>
      <w:r>
        <w:t xml:space="preserve">.</w:t>
      </w:r>
      <w:r>
        <w:t xml:space="preserve"> </w:t>
      </w:r>
      <w:r>
        <w:rPr>
          <w:bCs/>
          <w:b/>
        </w:rPr>
        <w:t xml:space="preserve">2018</w:t>
      </w:r>
      <w:r>
        <w:t xml:space="preserve">. Leaf thermotolerance in dry tropical forest tree species: Relationships with leaf traits and effects of drought.</w:t>
      </w:r>
      <w:r>
        <w:t xml:space="preserve"> </w:t>
      </w:r>
      <w:r>
        <w:rPr>
          <w:iCs/>
          <w:i/>
        </w:rPr>
        <w:t xml:space="preserve">AoB PLANTS</w:t>
      </w:r>
      <w:r>
        <w:t xml:space="preserve"> </w:t>
      </w:r>
      <w:r>
        <w:rPr>
          <w:bCs/>
          <w:b/>
        </w:rPr>
        <w:t xml:space="preserve">10</w:t>
      </w:r>
      <w:r>
        <w:t xml:space="preserve">.</w:t>
      </w:r>
    </w:p>
    <w:bookmarkEnd w:id="193"/>
    <w:bookmarkStart w:id="19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194"/>
    <w:bookmarkStart w:id="19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195"/>
    <w:bookmarkStart w:id="19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196"/>
    <w:bookmarkStart w:id="19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197"/>
    <w:bookmarkStart w:id="198" w:name="ref-senfCanopyMortalityHas2018a"/>
    <w:p>
      <w:pPr>
        <w:pStyle w:val="Bibliography"/>
      </w:pPr>
      <w:r>
        <w:rPr>
          <w:bCs/>
          <w:b/>
          <w:bCs/>
          <w:b/>
        </w:rPr>
        <w:t xml:space="preserve">Senf C</w:t>
      </w:r>
      <w:r>
        <w:rPr>
          <w:bCs/>
          <w:b/>
        </w:rPr>
        <w:t xml:space="preserve">,</w:t>
      </w:r>
      <w:r>
        <w:rPr>
          <w:bCs/>
          <w:b/>
        </w:rPr>
        <w:t xml:space="preserve"> </w:t>
      </w:r>
      <w:r>
        <w:rPr>
          <w:bCs/>
          <w:b/>
          <w:bCs/>
          <w:b/>
        </w:rPr>
        <w:t xml:space="preserve">Pflugmacher D</w:t>
      </w:r>
      <w:r>
        <w:rPr>
          <w:bCs/>
          <w:b/>
        </w:rPr>
        <w:t xml:space="preserve">,</w:t>
      </w:r>
      <w:r>
        <w:rPr>
          <w:bCs/>
          <w:b/>
        </w:rPr>
        <w:t xml:space="preserve"> </w:t>
      </w:r>
      <w:r>
        <w:rPr>
          <w:bCs/>
          <w:b/>
          <w:bCs/>
          <w:b/>
        </w:rPr>
        <w:t xml:space="preserve">Zhiqiang Y</w:t>
      </w:r>
      <w:r>
        <w:rPr>
          <w:bCs/>
          <w:b/>
        </w:rPr>
        <w:t xml:space="preserve">,</w:t>
      </w:r>
      <w:r>
        <w:rPr>
          <w:bCs/>
          <w:b/>
        </w:rPr>
        <w:t xml:space="preserve"> </w:t>
      </w:r>
      <w:r>
        <w:rPr>
          <w:bCs/>
          <w:b/>
          <w:bCs/>
          <w:b/>
        </w:rPr>
        <w:t xml:space="preserve">Sebald J</w:t>
      </w:r>
      <w:r>
        <w:rPr>
          <w:bCs/>
          <w:b/>
        </w:rPr>
        <w:t xml:space="preserve">,</w:t>
      </w:r>
      <w:r>
        <w:rPr>
          <w:bCs/>
          <w:b/>
        </w:rPr>
        <w:t xml:space="preserve"> </w:t>
      </w:r>
      <w:r>
        <w:rPr>
          <w:bCs/>
          <w:b/>
          <w:bCs/>
          <w:b/>
        </w:rPr>
        <w:t xml:space="preserve">Knorn J</w:t>
      </w:r>
      <w:r>
        <w:rPr>
          <w:bCs/>
          <w:b/>
        </w:rPr>
        <w:t xml:space="preserve">,</w:t>
      </w:r>
      <w:r>
        <w:rPr>
          <w:bCs/>
          <w:b/>
        </w:rPr>
        <w:t xml:space="preserve"> </w:t>
      </w:r>
      <w:r>
        <w:rPr>
          <w:bCs/>
          <w:b/>
          <w:bCs/>
          <w:b/>
        </w:rPr>
        <w:t xml:space="preserve">Neumann M</w:t>
      </w:r>
      <w:r>
        <w:rPr>
          <w:bCs/>
          <w:b/>
        </w:rPr>
        <w:t xml:space="preserve">,</w:t>
      </w:r>
      <w:r>
        <w:rPr>
          <w:bCs/>
          <w:b/>
        </w:rPr>
        <w:t xml:space="preserve"> </w:t>
      </w:r>
      <w:r>
        <w:rPr>
          <w:bCs/>
          <w:b/>
          <w:bCs/>
          <w:b/>
        </w:rPr>
        <w:t xml:space="preserve">Hostert P</w:t>
      </w:r>
      <w:r>
        <w:rPr>
          <w:bCs/>
          <w:b/>
        </w:rPr>
        <w:t xml:space="preserve">,</w:t>
      </w:r>
      <w:r>
        <w:rPr>
          <w:bCs/>
          <w:b/>
        </w:rPr>
        <w:t xml:space="preserve"> </w:t>
      </w:r>
      <w:r>
        <w:rPr>
          <w:bCs/>
          <w:b/>
          <w:bCs/>
          <w:b/>
        </w:rPr>
        <w:t xml:space="preserve">Seidl R</w:t>
      </w:r>
      <w:r>
        <w:t xml:space="preserve">.</w:t>
      </w:r>
      <w:r>
        <w:t xml:space="preserve"> </w:t>
      </w:r>
      <w:r>
        <w:rPr>
          <w:bCs/>
          <w:b/>
        </w:rPr>
        <w:t xml:space="preserve">2018</w:t>
      </w:r>
      <w:r>
        <w:t xml:space="preserve">. Canopy mortality has doubled in</w:t>
      </w:r>
      <w:r>
        <w:t xml:space="preserve"> </w:t>
      </w:r>
      <w:r>
        <w:t xml:space="preserve">Europe</w:t>
      </w:r>
      <w:r>
        <w:t xml:space="preserve">’s temperate forests over the last three decades.</w:t>
      </w:r>
      <w:r>
        <w:t xml:space="preserve"> </w:t>
      </w:r>
      <w:r>
        <w:rPr>
          <w:iCs/>
          <w:i/>
        </w:rPr>
        <w:t xml:space="preserve">Nature Communications</w:t>
      </w:r>
      <w:r>
        <w:t xml:space="preserve"> </w:t>
      </w:r>
      <w:r>
        <w:rPr>
          <w:bCs/>
          <w:b/>
        </w:rPr>
        <w:t xml:space="preserve">9</w:t>
      </w:r>
      <w:r>
        <w:t xml:space="preserve">: 4978.</w:t>
      </w:r>
    </w:p>
    <w:bookmarkEnd w:id="198"/>
    <w:bookmarkStart w:id="19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199"/>
    <w:bookmarkStart w:id="20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0"/>
    <w:bookmarkStart w:id="20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1"/>
    <w:bookmarkStart w:id="20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02"/>
    <w:bookmarkStart w:id="20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03"/>
    <w:bookmarkStart w:id="20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04"/>
    <w:bookmarkStart w:id="20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05"/>
    <w:bookmarkStart w:id="20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06"/>
    <w:bookmarkStart w:id="20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07"/>
    <w:bookmarkStart w:id="20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08"/>
    <w:bookmarkStart w:id="209"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09"/>
    <w:bookmarkStart w:id="21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10"/>
    <w:bookmarkStart w:id="21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11"/>
    <w:bookmarkStart w:id="212"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12"/>
    <w:bookmarkStart w:id="21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13"/>
    <w:bookmarkStart w:id="21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14"/>
    <w:bookmarkStart w:id="21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15"/>
    <w:bookmarkStart w:id="21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16"/>
    <w:bookmarkStart w:id="21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17"/>
    <w:bookmarkStart w:id="21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18"/>
    <w:bookmarkStart w:id="219"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19"/>
    <w:bookmarkStart w:id="220"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20"/>
    <w:bookmarkStart w:id="22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21"/>
    <w:bookmarkStart w:id="222"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22"/>
    <w:bookmarkStart w:id="22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23"/>
    <w:bookmarkStart w:id="22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24"/>
    <w:bookmarkStart w:id="22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25"/>
    <w:bookmarkStart w:id="22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26"/>
    <w:bookmarkStart w:id="22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27"/>
    <w:bookmarkStart w:id="228"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28"/>
    <w:bookmarkStart w:id="22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29"/>
    <w:bookmarkStart w:id="230" w:name="ref-zohnerOngoingSeasonallyUneven2019"/>
    <w:p>
      <w:pPr>
        <w:pStyle w:val="Bibliography"/>
      </w:pPr>
      <w:r>
        <w:rPr>
          <w:bCs/>
          <w:b/>
          <w:bCs/>
          <w:b/>
        </w:rPr>
        <w:t xml:space="preserve">Zohner CM</w:t>
      </w:r>
      <w:r>
        <w:rPr>
          <w:bCs/>
          <w:b/>
        </w:rPr>
        <w:t xml:space="preserve">,</w:t>
      </w:r>
      <w:r>
        <w:rPr>
          <w:bCs/>
          <w:b/>
        </w:rPr>
        <w:t xml:space="preserve"> </w:t>
      </w:r>
      <w:r>
        <w:rPr>
          <w:bCs/>
          <w:b/>
          <w:bCs/>
          <w:b/>
        </w:rPr>
        <w:t xml:space="preserve">Renner SS</w:t>
      </w:r>
      <w:r>
        <w:t xml:space="preserve">.</w:t>
      </w:r>
      <w:r>
        <w:t xml:space="preserve"> </w:t>
      </w:r>
      <w:r>
        <w:rPr>
          <w:bCs/>
          <w:b/>
        </w:rPr>
        <w:t xml:space="preserve">2019</w:t>
      </w:r>
      <w:r>
        <w:t xml:space="preserve">.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w:t>
      </w:r>
    </w:p>
    <w:bookmarkEnd w:id="230"/>
    <w:bookmarkStart w:id="23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31"/>
    <w:bookmarkStart w:id="23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32"/>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1"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1"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2021-05-24T13:02:46Z</dcterms:created>
  <dcterms:modified xsi:type="dcterms:W3CDTF">2021-05-24T13:02:46Z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